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D00503" w:rsidRPr="00BC6FE8" w:rsidTr="00C247EB">
        <w:tc>
          <w:tcPr>
            <w:tcW w:w="971" w:type="pct"/>
            <w:hideMark/>
          </w:tcPr>
          <w:p w:rsidR="00D00503" w:rsidRPr="00BC6FE8" w:rsidRDefault="00D00503" w:rsidP="00C247EB">
            <w:pPr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138CA4F" wp14:editId="7AB5FA2F">
                  <wp:extent cx="1025525" cy="437515"/>
                  <wp:effectExtent l="0" t="0" r="317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D00503" w:rsidRPr="00BC6FE8" w:rsidRDefault="00D00503" w:rsidP="00C247EB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24BD3D7" wp14:editId="220A9A60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D00503" w:rsidRPr="00BC6FE8" w:rsidRDefault="00D00503" w:rsidP="00C247EB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0BD1225B" wp14:editId="711FA97D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D00503" w:rsidRPr="00BC6FE8" w:rsidRDefault="00D00503" w:rsidP="00C247EB">
            <w:pPr>
              <w:jc w:val="right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66B61599" wp14:editId="72676BB7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</w:p>
    <w:p w:rsidR="0054535D" w:rsidRDefault="002843BC" w:rsidP="002E002D">
      <w:pPr>
        <w:jc w:val="right"/>
      </w:pPr>
      <w:r>
        <w:t>Pińczów, dnia 30</w:t>
      </w:r>
      <w:r w:rsidR="00E67141">
        <w:t>.11</w:t>
      </w:r>
      <w:r w:rsidR="002E002D">
        <w:t>.2018r.</w:t>
      </w:r>
    </w:p>
    <w:p w:rsidR="00C9268B" w:rsidRDefault="00C9268B" w:rsidP="002E002D">
      <w:pPr>
        <w:jc w:val="right"/>
      </w:pPr>
    </w:p>
    <w:p w:rsidR="0020258C" w:rsidRPr="00C9268B" w:rsidRDefault="00E67141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Pytania i odpowiedzi 2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>„Dostawa i montaż wyposażenia dydaktycznego dla Liceum Ogólnokształcącego w Pińczowie</w:t>
      </w:r>
      <w:r w:rsidR="002843BC">
        <w:rPr>
          <w:rFonts w:cstheme="minorHAnsi"/>
          <w:b/>
          <w:i/>
        </w:rPr>
        <w:t xml:space="preserve"> - pracownie</w:t>
      </w:r>
      <w:r w:rsidRPr="00C9268B">
        <w:rPr>
          <w:rFonts w:cstheme="minorHAnsi"/>
          <w:b/>
          <w:i/>
        </w:rPr>
        <w:t>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C9268B" w:rsidRPr="001A2027" w:rsidRDefault="00C9268B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1:</w:t>
      </w:r>
    </w:p>
    <w:p w:rsidR="00532A96" w:rsidRDefault="002843BC" w:rsidP="00692F2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opisie wyposażenia cyfrowej pracowni językowej – zał. Nr 5 Zamawiający wymaga słuchawek wyposażonych w złącze DIN 6 pin. Standardowo stosowane w złącze DIN 5 pin. Czy Zamawiający uzna za rozwiązanie równoważne słuchawki wyposażone w złącze DIN 5 pin?</w:t>
      </w:r>
    </w:p>
    <w:p w:rsidR="00E67141" w:rsidRDefault="00E67141" w:rsidP="00C9268B">
      <w:pPr>
        <w:pStyle w:val="Akapitzlist"/>
        <w:ind w:left="0"/>
        <w:rPr>
          <w:rFonts w:cstheme="minorHAnsi"/>
        </w:rPr>
      </w:pPr>
    </w:p>
    <w:p w:rsidR="00532A96" w:rsidRDefault="00532A96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2843BC" w:rsidRPr="001A2027" w:rsidRDefault="002843BC" w:rsidP="002843BC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Tak. Zamawiający dopuszcza za równoważne rozwiązanie standardowe – złącze DIN 5 pin.</w:t>
      </w:r>
    </w:p>
    <w:p w:rsidR="00116CB8" w:rsidRDefault="00116CB8" w:rsidP="00C9268B">
      <w:pPr>
        <w:pStyle w:val="Akapitzlist"/>
        <w:ind w:left="0"/>
        <w:rPr>
          <w:rFonts w:cstheme="minorHAnsi"/>
          <w:b/>
        </w:rPr>
      </w:pPr>
    </w:p>
    <w:p w:rsidR="00E67141" w:rsidRPr="001A2027" w:rsidRDefault="00E67141" w:rsidP="00E67141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Pytanie </w:t>
      </w:r>
      <w:r w:rsidR="002843BC">
        <w:rPr>
          <w:rFonts w:cstheme="minorHAnsi"/>
          <w:b/>
        </w:rPr>
        <w:t>2</w:t>
      </w:r>
      <w:r w:rsidRPr="001A2027">
        <w:rPr>
          <w:rFonts w:cstheme="minorHAnsi"/>
          <w:b/>
        </w:rPr>
        <w:t>:</w:t>
      </w:r>
    </w:p>
    <w:p w:rsidR="002843BC" w:rsidRDefault="002843BC" w:rsidP="00E6714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opisie wyposażenia pracowni – zał. Nr 5, poz. 2 i 11, </w:t>
      </w:r>
      <w:r w:rsidR="00E67141" w:rsidRPr="00552A06">
        <w:rPr>
          <w:sz w:val="24"/>
          <w:szCs w:val="24"/>
        </w:rPr>
        <w:t xml:space="preserve">Zamawiający wymaga </w:t>
      </w:r>
      <w:r w:rsidR="00E67141" w:rsidRPr="00552A06">
        <w:rPr>
          <w:sz w:val="24"/>
          <w:szCs w:val="24"/>
          <w:u w:val="single"/>
        </w:rPr>
        <w:t>tablic</w:t>
      </w:r>
      <w:r>
        <w:rPr>
          <w:sz w:val="24"/>
          <w:szCs w:val="24"/>
          <w:u w:val="single"/>
        </w:rPr>
        <w:t>y interaktywnej</w:t>
      </w:r>
      <w:r w:rsidR="00E67141" w:rsidRPr="00552A06">
        <w:rPr>
          <w:sz w:val="24"/>
          <w:szCs w:val="24"/>
        </w:rPr>
        <w:t xml:space="preserve"> </w:t>
      </w:r>
      <w:r>
        <w:rPr>
          <w:sz w:val="24"/>
          <w:szCs w:val="24"/>
        </w:rPr>
        <w:t>wyposażonej w inteligentną półkę</w:t>
      </w:r>
      <w:r w:rsidR="00E67141" w:rsidRPr="00552A06">
        <w:rPr>
          <w:sz w:val="24"/>
          <w:szCs w:val="24"/>
        </w:rPr>
        <w:t xml:space="preserve"> na pisaki. </w:t>
      </w:r>
      <w:r>
        <w:rPr>
          <w:sz w:val="24"/>
          <w:szCs w:val="24"/>
        </w:rPr>
        <w:t>Ostatnie rozwiązania technologiczne i stosowana ergonomiczna zasada minimalizacji (likwidacji) elementów wystających poza obrys tablicy doprowadziły do wyprodukowania tablicy wyposażonej w „inteligentną ramę, na której pisaki są mocowane w pozycji pionowej, na wysokości eliminującej konieczność schylania się po marker (pozostałe funkcje bez zmian – tzn. zmiana koloru – w zależności od tego, który marker został podniesiony, lub wymazywanie w przypadku podniesienia wymazywacza).</w:t>
      </w:r>
    </w:p>
    <w:p w:rsidR="002843BC" w:rsidRDefault="002843BC" w:rsidP="00E6714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to rozwiązanie równoważne do dotychczasowych rozwiązań w formie półki (tablica wyposażona w „inteligentną” ramę). </w:t>
      </w:r>
      <w:r w:rsidR="00E67141" w:rsidRPr="00552A06">
        <w:rPr>
          <w:sz w:val="24"/>
          <w:szCs w:val="24"/>
        </w:rPr>
        <w:t xml:space="preserve"> </w:t>
      </w:r>
    </w:p>
    <w:p w:rsidR="00AF2EDB" w:rsidRDefault="002843BC" w:rsidP="00E67141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Zamawiający </w:t>
      </w:r>
      <w:r w:rsidR="00AF2EDB">
        <w:rPr>
          <w:sz w:val="24"/>
          <w:szCs w:val="24"/>
        </w:rPr>
        <w:t>uzna za rozwiązanie równoważne tablicę wyposażoną w „inteligentną” ramę?</w:t>
      </w:r>
    </w:p>
    <w:p w:rsidR="00E67141" w:rsidRDefault="00E67141" w:rsidP="00E67141">
      <w:pPr>
        <w:pStyle w:val="Akapitzlist"/>
        <w:ind w:left="0"/>
        <w:jc w:val="both"/>
        <w:rPr>
          <w:sz w:val="24"/>
          <w:szCs w:val="24"/>
        </w:rPr>
      </w:pPr>
    </w:p>
    <w:p w:rsidR="00E67141" w:rsidRPr="001A2027" w:rsidRDefault="00E67141" w:rsidP="00E67141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116CB8" w:rsidRPr="001A2027" w:rsidRDefault="00116CB8" w:rsidP="00116CB8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</w:rPr>
        <w:t>Tak. Zamawiający dopuszcza rozwiązanie równoważne – tablicę wyposażoną w „inteligentną” ramę/ „inteligentną” półkę.</w:t>
      </w:r>
    </w:p>
    <w:p w:rsidR="00E67141" w:rsidRDefault="00E67141" w:rsidP="00E67141">
      <w:pPr>
        <w:pStyle w:val="Akapitzlist"/>
        <w:ind w:left="0"/>
        <w:rPr>
          <w:rFonts w:cstheme="minorHAnsi"/>
          <w:b/>
        </w:rPr>
      </w:pPr>
      <w:bookmarkStart w:id="0" w:name="_GoBack"/>
      <w:bookmarkEnd w:id="0"/>
    </w:p>
    <w:sectPr w:rsidR="00E6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72" w:rsidRDefault="00297B72" w:rsidP="00E90507">
      <w:pPr>
        <w:spacing w:after="0" w:line="240" w:lineRule="auto"/>
      </w:pPr>
      <w:r>
        <w:separator/>
      </w:r>
    </w:p>
  </w:endnote>
  <w:endnote w:type="continuationSeparator" w:id="0">
    <w:p w:rsidR="00297B72" w:rsidRDefault="00297B72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72" w:rsidRDefault="00297B72" w:rsidP="00E90507">
      <w:pPr>
        <w:spacing w:after="0" w:line="240" w:lineRule="auto"/>
      </w:pPr>
      <w:r>
        <w:separator/>
      </w:r>
    </w:p>
  </w:footnote>
  <w:footnote w:type="continuationSeparator" w:id="0">
    <w:p w:rsidR="00297B72" w:rsidRDefault="00297B72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C48"/>
    <w:multiLevelType w:val="multilevel"/>
    <w:tmpl w:val="4396640E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208E8"/>
    <w:multiLevelType w:val="multilevel"/>
    <w:tmpl w:val="45B47556"/>
    <w:lvl w:ilvl="0">
      <w:start w:val="2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" w15:restartNumberingAfterBreak="0">
    <w:nsid w:val="383F11D0"/>
    <w:multiLevelType w:val="hybridMultilevel"/>
    <w:tmpl w:val="F9F2850A"/>
    <w:lvl w:ilvl="0" w:tplc="4FCCDE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CA835CC"/>
    <w:multiLevelType w:val="multilevel"/>
    <w:tmpl w:val="0E42808A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116CB8"/>
    <w:rsid w:val="001A2027"/>
    <w:rsid w:val="0020258C"/>
    <w:rsid w:val="00241F2E"/>
    <w:rsid w:val="002843BC"/>
    <w:rsid w:val="00297B72"/>
    <w:rsid w:val="002A31F9"/>
    <w:rsid w:val="002E002D"/>
    <w:rsid w:val="003162AF"/>
    <w:rsid w:val="00322FF4"/>
    <w:rsid w:val="0034110D"/>
    <w:rsid w:val="00414FA3"/>
    <w:rsid w:val="00441297"/>
    <w:rsid w:val="004B36C0"/>
    <w:rsid w:val="00504EBE"/>
    <w:rsid w:val="00532A96"/>
    <w:rsid w:val="005362B9"/>
    <w:rsid w:val="0054535D"/>
    <w:rsid w:val="005479D0"/>
    <w:rsid w:val="005D01C2"/>
    <w:rsid w:val="005D48A8"/>
    <w:rsid w:val="00692F20"/>
    <w:rsid w:val="00694534"/>
    <w:rsid w:val="006C3E47"/>
    <w:rsid w:val="006E38D9"/>
    <w:rsid w:val="00713BDD"/>
    <w:rsid w:val="007C161D"/>
    <w:rsid w:val="007F672A"/>
    <w:rsid w:val="0082006C"/>
    <w:rsid w:val="00900DC7"/>
    <w:rsid w:val="00907767"/>
    <w:rsid w:val="00A02658"/>
    <w:rsid w:val="00A262CF"/>
    <w:rsid w:val="00AF2EDB"/>
    <w:rsid w:val="00B07D9A"/>
    <w:rsid w:val="00B62C2C"/>
    <w:rsid w:val="00C33CA9"/>
    <w:rsid w:val="00C763A1"/>
    <w:rsid w:val="00C9268B"/>
    <w:rsid w:val="00D00503"/>
    <w:rsid w:val="00DA204A"/>
    <w:rsid w:val="00E272F2"/>
    <w:rsid w:val="00E37EE6"/>
    <w:rsid w:val="00E67141"/>
    <w:rsid w:val="00E90507"/>
    <w:rsid w:val="00F30902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272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2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3</cp:revision>
  <cp:lastPrinted>2018-11-30T06:52:00Z</cp:lastPrinted>
  <dcterms:created xsi:type="dcterms:W3CDTF">2018-11-30T06:41:00Z</dcterms:created>
  <dcterms:modified xsi:type="dcterms:W3CDTF">2018-11-30T06:52:00Z</dcterms:modified>
</cp:coreProperties>
</file>